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4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="0003384C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BBD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384C">
        <w:rPr>
          <w:rFonts w:ascii="Times New Roman" w:hAnsi="Times New Roman" w:cs="Times New Roman"/>
          <w:b/>
          <w:sz w:val="24"/>
          <w:szCs w:val="24"/>
        </w:rPr>
        <w:t>СИБИРСКИЙ ГЕОФИЗИЧЕСКИЙ КОЛЛЕДЖ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Pr="00F80A9F" w:rsidRDefault="007062BC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и </w:t>
      </w:r>
      <w:r w:rsidRPr="00F80A9F">
        <w:rPr>
          <w:rFonts w:ascii="Times New Roman" w:hAnsi="Times New Roman"/>
          <w:b/>
          <w:sz w:val="24"/>
          <w:szCs w:val="24"/>
        </w:rPr>
        <w:t>контрольные задания домашней контрольной работы</w:t>
      </w:r>
    </w:p>
    <w:p w:rsidR="00F80A9F" w:rsidRPr="00F80A9F" w:rsidRDefault="007062BC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 xml:space="preserve">для студентов </w:t>
      </w:r>
      <w:r w:rsidR="00F80A9F" w:rsidRPr="00F80A9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0F52E3" w:rsidRPr="00F80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0A9F">
        <w:rPr>
          <w:rFonts w:ascii="Times New Roman" w:hAnsi="Times New Roman"/>
          <w:b/>
          <w:sz w:val="24"/>
          <w:szCs w:val="24"/>
        </w:rPr>
        <w:t xml:space="preserve"> курса заочного отделения специальности </w:t>
      </w:r>
      <w:r w:rsidR="000F52E3" w:rsidRPr="00F80A9F">
        <w:rPr>
          <w:rFonts w:ascii="Times New Roman" w:hAnsi="Times New Roman"/>
          <w:b/>
          <w:sz w:val="24"/>
          <w:szCs w:val="24"/>
        </w:rPr>
        <w:t xml:space="preserve"> </w:t>
      </w:r>
    </w:p>
    <w:p w:rsidR="007062BC" w:rsidRDefault="000F52E3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>21.02.1</w:t>
      </w:r>
      <w:r w:rsidR="003B588F">
        <w:rPr>
          <w:rFonts w:ascii="Times New Roman" w:hAnsi="Times New Roman"/>
          <w:b/>
          <w:sz w:val="24"/>
          <w:szCs w:val="24"/>
        </w:rPr>
        <w:t>1</w:t>
      </w:r>
      <w:r w:rsidRPr="00F80A9F">
        <w:rPr>
          <w:rFonts w:ascii="Times New Roman" w:hAnsi="Times New Roman"/>
          <w:b/>
          <w:sz w:val="24"/>
          <w:szCs w:val="24"/>
        </w:rPr>
        <w:t xml:space="preserve"> </w:t>
      </w:r>
      <w:r w:rsidR="003B588F">
        <w:rPr>
          <w:rFonts w:ascii="Times New Roman" w:hAnsi="Times New Roman"/>
          <w:b/>
          <w:sz w:val="24"/>
          <w:szCs w:val="24"/>
        </w:rPr>
        <w:t>Геофизические методы поиски и разведки</w:t>
      </w:r>
      <w:r w:rsidRPr="00F80A9F">
        <w:rPr>
          <w:rFonts w:ascii="Times New Roman" w:hAnsi="Times New Roman"/>
          <w:b/>
          <w:sz w:val="24"/>
          <w:szCs w:val="24"/>
        </w:rPr>
        <w:t xml:space="preserve"> поисков и разведки месторождений полезных ископаемых</w:t>
      </w:r>
    </w:p>
    <w:p w:rsidR="00F80A9F" w:rsidRPr="00F80A9F" w:rsidRDefault="00F80A9F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A9F" w:rsidRPr="00F80A9F" w:rsidRDefault="00F80A9F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="005A0271" w:rsidRPr="005A0271">
        <w:rPr>
          <w:rFonts w:ascii="Times New Roman" w:hAnsi="Times New Roman"/>
          <w:b/>
          <w:sz w:val="24"/>
          <w:szCs w:val="24"/>
        </w:rPr>
        <w:t>ОП.08  Правовые основы профессиональной деятельности</w:t>
      </w:r>
    </w:p>
    <w:p w:rsidR="007062BC" w:rsidRPr="0003384C" w:rsidRDefault="007062BC" w:rsidP="007062B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A9F" w:rsidRDefault="00F80A9F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A9F" w:rsidRDefault="00F80A9F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F80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2BC" w:rsidRDefault="0003384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A2CED">
        <w:rPr>
          <w:rFonts w:ascii="Times New Roman" w:hAnsi="Times New Roman"/>
          <w:sz w:val="24"/>
          <w:szCs w:val="24"/>
        </w:rPr>
        <w:t>8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80A9F" w:rsidRPr="00460E0E" w:rsidTr="00F80A9F">
        <w:tc>
          <w:tcPr>
            <w:tcW w:w="4927" w:type="dxa"/>
          </w:tcPr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lastRenderedPageBreak/>
              <w:t>Одобрены</w:t>
            </w:r>
          </w:p>
          <w:p w:rsidR="00F80A9F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 -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 и ЕН </w:t>
            </w:r>
            <w:r w:rsidRPr="009F0EFB"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Протокол №___ от______201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525551" w:rsidRDefault="00F80A9F" w:rsidP="00F80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Председатель _______   </w:t>
            </w:r>
            <w:r w:rsidRPr="00525551">
              <w:rPr>
                <w:rFonts w:ascii="Times New Roman" w:hAnsi="Times New Roman"/>
                <w:bCs/>
                <w:sz w:val="24"/>
                <w:szCs w:val="24"/>
              </w:rPr>
              <w:t>Черкасова С.В.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525551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51">
              <w:rPr>
                <w:rFonts w:ascii="Times New Roman" w:hAnsi="Times New Roman"/>
                <w:sz w:val="24"/>
                <w:szCs w:val="24"/>
              </w:rPr>
              <w:t xml:space="preserve">Составитель:  </w:t>
            </w:r>
            <w:r>
              <w:rPr>
                <w:rFonts w:ascii="Times New Roman" w:hAnsi="Times New Roman"/>
                <w:sz w:val="24"/>
                <w:szCs w:val="24"/>
              </w:rPr>
              <w:t>Журавлева А.Г.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80A9F" w:rsidRPr="00525551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образования  по специальности </w:t>
            </w:r>
            <w:r w:rsidR="003B588F" w:rsidRPr="003B588F">
              <w:rPr>
                <w:rFonts w:ascii="Times New Roman" w:hAnsi="Times New Roman"/>
                <w:bCs/>
                <w:sz w:val="24"/>
                <w:szCs w:val="24"/>
              </w:rPr>
              <w:t>21.02.11 Геофизические методы поиски и разведки поисков и разведки месторождений полезных ископаемых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директора по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производственной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Е.В. Неволина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F80A9F" w:rsidRDefault="00F80A9F" w:rsidP="00F80A9F">
      <w:pPr>
        <w:rPr>
          <w:rFonts w:ascii="Times New Roman" w:hAnsi="Times New Roman"/>
          <w:sz w:val="24"/>
          <w:szCs w:val="24"/>
        </w:rPr>
      </w:pPr>
    </w:p>
    <w:p w:rsidR="0032211A" w:rsidRDefault="0032211A" w:rsidP="00F80A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211A">
        <w:rPr>
          <w:rFonts w:ascii="Times New Roman" w:hAnsi="Times New Roman"/>
          <w:sz w:val="24"/>
          <w:szCs w:val="24"/>
        </w:rPr>
        <w:t xml:space="preserve">Введение                                                                                          </w:t>
      </w:r>
      <w:r w:rsidR="00C8015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4</w:t>
      </w:r>
    </w:p>
    <w:p w:rsidR="0032211A" w:rsidRP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8015C">
        <w:rPr>
          <w:rFonts w:ascii="Times New Roman" w:hAnsi="Times New Roman"/>
          <w:sz w:val="24"/>
          <w:szCs w:val="24"/>
        </w:rPr>
        <w:t>1.</w:t>
      </w:r>
      <w:r w:rsidRPr="0032211A">
        <w:rPr>
          <w:rFonts w:ascii="Times New Roman" w:hAnsi="Times New Roman"/>
          <w:sz w:val="24"/>
          <w:szCs w:val="24"/>
        </w:rPr>
        <w:t>Программа учебной дисциплины</w:t>
      </w:r>
      <w:r w:rsidR="00885A3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8015C">
        <w:rPr>
          <w:rFonts w:ascii="Times New Roman" w:hAnsi="Times New Roman"/>
          <w:sz w:val="24"/>
          <w:szCs w:val="24"/>
        </w:rPr>
        <w:t xml:space="preserve">                     </w:t>
      </w:r>
      <w:r w:rsidR="00885A31">
        <w:rPr>
          <w:rFonts w:ascii="Times New Roman" w:hAnsi="Times New Roman"/>
          <w:sz w:val="24"/>
          <w:szCs w:val="24"/>
        </w:rPr>
        <w:t xml:space="preserve">      </w:t>
      </w:r>
      <w:r w:rsidR="00C8015C">
        <w:rPr>
          <w:rFonts w:ascii="Times New Roman" w:hAnsi="Times New Roman"/>
          <w:sz w:val="24"/>
          <w:szCs w:val="24"/>
        </w:rPr>
        <w:t xml:space="preserve">        5</w:t>
      </w:r>
    </w:p>
    <w:p w:rsid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8015C">
        <w:rPr>
          <w:rFonts w:ascii="Times New Roman" w:hAnsi="Times New Roman"/>
          <w:sz w:val="24"/>
          <w:szCs w:val="24"/>
        </w:rPr>
        <w:t>2.</w:t>
      </w:r>
      <w:r w:rsidRPr="0032211A">
        <w:rPr>
          <w:rFonts w:ascii="Times New Roman" w:hAnsi="Times New Roman"/>
          <w:sz w:val="24"/>
          <w:szCs w:val="24"/>
        </w:rPr>
        <w:t>Методические указания по выполнению и оформлению контрольной работы</w:t>
      </w:r>
      <w:r w:rsidR="00885A31">
        <w:rPr>
          <w:rFonts w:ascii="Times New Roman" w:hAnsi="Times New Roman"/>
          <w:sz w:val="24"/>
          <w:szCs w:val="24"/>
        </w:rPr>
        <w:t xml:space="preserve">   6</w:t>
      </w:r>
    </w:p>
    <w:p w:rsidR="00885A31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015C">
        <w:rPr>
          <w:rFonts w:ascii="Times New Roman" w:hAnsi="Times New Roman"/>
          <w:sz w:val="24"/>
          <w:szCs w:val="24"/>
        </w:rPr>
        <w:t>3. Задания для контрольной работы</w:t>
      </w:r>
      <w:r w:rsidR="00885A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7</w:t>
      </w:r>
    </w:p>
    <w:p w:rsidR="00885A31" w:rsidRDefault="00885A31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5A31">
        <w:rPr>
          <w:rFonts w:ascii="Times New Roman" w:hAnsi="Times New Roman"/>
          <w:sz w:val="24"/>
          <w:szCs w:val="24"/>
        </w:rPr>
        <w:t>3.1 Тестовые задания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7</w:t>
      </w:r>
    </w:p>
    <w:p w:rsidR="00C8015C" w:rsidRDefault="00885A31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  </w:t>
      </w:r>
      <w:r w:rsidRPr="00885A31">
        <w:rPr>
          <w:rFonts w:ascii="Times New Roman" w:hAnsi="Times New Roman"/>
          <w:sz w:val="24"/>
          <w:szCs w:val="24"/>
        </w:rPr>
        <w:t>Перечень тем рефератов</w:t>
      </w:r>
      <w:r w:rsidR="00C80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17                                     </w:t>
      </w:r>
      <w:r w:rsidR="00C80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015C">
        <w:rPr>
          <w:rFonts w:ascii="Times New Roman" w:hAnsi="Times New Roman"/>
          <w:sz w:val="24"/>
          <w:szCs w:val="24"/>
        </w:rPr>
        <w:t>Список рекомендуемых источников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85A3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1</w:t>
      </w:r>
      <w:r w:rsidR="00885A31">
        <w:rPr>
          <w:rFonts w:ascii="Times New Roman" w:hAnsi="Times New Roman"/>
          <w:sz w:val="24"/>
          <w:szCs w:val="24"/>
        </w:rPr>
        <w:t>8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1                                                                                                                 1</w:t>
      </w:r>
      <w:r w:rsidR="00885A31">
        <w:rPr>
          <w:rFonts w:ascii="Times New Roman" w:hAnsi="Times New Roman"/>
          <w:sz w:val="24"/>
          <w:szCs w:val="24"/>
        </w:rPr>
        <w:t>9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2211A" w:rsidRPr="0032211A" w:rsidRDefault="0032211A" w:rsidP="0032211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C8015C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85A31" w:rsidRDefault="00885A31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062BC" w:rsidRPr="00F80A9F" w:rsidRDefault="007062BC" w:rsidP="0032211A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B61BBD" w:rsidRPr="00994E85" w:rsidRDefault="007062BC" w:rsidP="00B61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E85">
        <w:rPr>
          <w:rFonts w:ascii="Times New Roman" w:hAnsi="Times New Roman" w:cs="Times New Roman"/>
          <w:sz w:val="24"/>
          <w:szCs w:val="24"/>
        </w:rPr>
        <w:t>Методические указания по выполнению домашней контрольной работы составлены в соответствии с программой учебной дисциплины</w:t>
      </w:r>
      <w:r w:rsidR="000F52E3" w:rsidRPr="00994E85">
        <w:rPr>
          <w:rFonts w:ascii="Times New Roman" w:hAnsi="Times New Roman" w:cs="Times New Roman"/>
          <w:sz w:val="24"/>
          <w:szCs w:val="24"/>
        </w:rPr>
        <w:t xml:space="preserve"> </w:t>
      </w:r>
      <w:r w:rsidR="005A0271" w:rsidRPr="00994E85">
        <w:rPr>
          <w:rFonts w:ascii="Times New Roman" w:hAnsi="Times New Roman" w:cs="Times New Roman"/>
          <w:sz w:val="24"/>
          <w:szCs w:val="24"/>
        </w:rPr>
        <w:t>ОП.08  Правовые основы профессиональной деятельности</w:t>
      </w:r>
      <w:r w:rsidRPr="00994E85">
        <w:rPr>
          <w:rFonts w:ascii="Times New Roman" w:hAnsi="Times New Roman" w:cs="Times New Roman"/>
          <w:sz w:val="24"/>
          <w:szCs w:val="24"/>
        </w:rPr>
        <w:t xml:space="preserve">, являющейся частью основной профессиональной образовательной </w:t>
      </w:r>
      <w:r w:rsidR="00A53AA1" w:rsidRPr="00994E85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="000F52E3" w:rsidRPr="00994E85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94E85">
        <w:rPr>
          <w:rFonts w:ascii="Times New Roman" w:hAnsi="Times New Roman" w:cs="Times New Roman"/>
          <w:sz w:val="24"/>
          <w:szCs w:val="24"/>
        </w:rPr>
        <w:t>в соответствии с ФГОС по специальности СПО</w:t>
      </w:r>
      <w:r w:rsidR="000F52E3" w:rsidRPr="00994E85">
        <w:rPr>
          <w:rFonts w:ascii="Times New Roman" w:hAnsi="Times New Roman" w:cs="Times New Roman"/>
          <w:sz w:val="24"/>
          <w:szCs w:val="24"/>
        </w:rPr>
        <w:t xml:space="preserve"> </w:t>
      </w:r>
      <w:r w:rsidR="003B588F" w:rsidRPr="003B588F">
        <w:rPr>
          <w:rFonts w:ascii="Times New Roman" w:hAnsi="Times New Roman" w:cs="Times New Roman"/>
          <w:sz w:val="24"/>
          <w:szCs w:val="24"/>
        </w:rPr>
        <w:t>21.02.11 Геофизические методы поиски и разведки поисков и разведки месторождений полезных ископаемых</w:t>
      </w:r>
      <w:bookmarkStart w:id="0" w:name="_GoBack"/>
      <w:bookmarkEnd w:id="0"/>
      <w:r w:rsidR="00B637FE" w:rsidRPr="00994E85">
        <w:rPr>
          <w:rFonts w:ascii="Times New Roman" w:hAnsi="Times New Roman" w:cs="Times New Roman"/>
          <w:sz w:val="24"/>
          <w:szCs w:val="24"/>
        </w:rPr>
        <w:t xml:space="preserve">, </w:t>
      </w:r>
      <w:r w:rsidRPr="00994E85">
        <w:rPr>
          <w:rFonts w:ascii="Times New Roman" w:hAnsi="Times New Roman" w:cs="Times New Roman"/>
          <w:sz w:val="24"/>
          <w:szCs w:val="24"/>
        </w:rPr>
        <w:t>введенной в дополнение к предусмотренным ФГОС дисциплинам по согласованию с работодателем за счет часов вариативной части</w:t>
      </w:r>
      <w:r w:rsidR="00B637FE" w:rsidRPr="00994E85">
        <w:rPr>
          <w:rFonts w:ascii="Times New Roman" w:hAnsi="Times New Roman" w:cs="Times New Roman"/>
          <w:sz w:val="24"/>
          <w:szCs w:val="24"/>
        </w:rPr>
        <w:t xml:space="preserve">. </w:t>
      </w:r>
      <w:r w:rsidRPr="00994E85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B637FE" w:rsidRPr="00994E85">
        <w:rPr>
          <w:rFonts w:ascii="Times New Roman" w:hAnsi="Times New Roman" w:cs="Times New Roman"/>
          <w:sz w:val="24"/>
          <w:szCs w:val="24"/>
        </w:rPr>
        <w:t xml:space="preserve"> «</w:t>
      </w:r>
      <w:r w:rsidR="005A0271" w:rsidRPr="00994E85"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деятельности</w:t>
      </w:r>
      <w:r w:rsidR="00B637FE" w:rsidRPr="00994E85">
        <w:rPr>
          <w:rFonts w:ascii="Times New Roman" w:hAnsi="Times New Roman" w:cs="Times New Roman"/>
          <w:sz w:val="24"/>
          <w:szCs w:val="24"/>
        </w:rPr>
        <w:t xml:space="preserve">» </w:t>
      </w:r>
      <w:r w:rsidRPr="00994E85">
        <w:rPr>
          <w:rFonts w:ascii="Times New Roman" w:hAnsi="Times New Roman" w:cs="Times New Roman"/>
          <w:sz w:val="24"/>
          <w:szCs w:val="24"/>
        </w:rPr>
        <w:t>принадлежит к профессиональному циклу и является общепрофессиональной дисциплиной.</w:t>
      </w:r>
      <w:r w:rsidR="000F52E3" w:rsidRPr="00994E85">
        <w:rPr>
          <w:rFonts w:ascii="Times New Roman" w:hAnsi="Times New Roman" w:cs="Times New Roman"/>
          <w:sz w:val="24"/>
          <w:szCs w:val="24"/>
        </w:rPr>
        <w:t xml:space="preserve"> </w:t>
      </w:r>
      <w:r w:rsidR="00352F65" w:rsidRPr="00352F65">
        <w:rPr>
          <w:rFonts w:ascii="Times New Roman" w:hAnsi="Times New Roman" w:cs="Times New Roman"/>
          <w:sz w:val="24"/>
          <w:szCs w:val="24"/>
        </w:rPr>
        <w:t>Учебная дисциплина ОП.08 Правовые основы профессиональной деятельности входит в обязательную часть циклов ОПОП – П.00 Профессиональные циклы.</w:t>
      </w:r>
      <w:r w:rsidR="00EC6DF0" w:rsidRPr="00994E85">
        <w:rPr>
          <w:rFonts w:ascii="Times New Roman" w:hAnsi="Times New Roman" w:cs="Times New Roman"/>
          <w:sz w:val="24"/>
          <w:szCs w:val="24"/>
        </w:rPr>
        <w:t xml:space="preserve"> </w:t>
      </w:r>
      <w:r w:rsidR="00B61BBD" w:rsidRPr="00994E85">
        <w:rPr>
          <w:rFonts w:ascii="Times New Roman" w:hAnsi="Times New Roman"/>
          <w:sz w:val="24"/>
          <w:szCs w:val="24"/>
        </w:rPr>
        <w:t xml:space="preserve">Методические указания составлены с целью оказания помощи студентам – заочникам </w:t>
      </w:r>
      <w:r w:rsidR="00352F65">
        <w:rPr>
          <w:rFonts w:ascii="Times New Roman" w:hAnsi="Times New Roman"/>
          <w:sz w:val="24"/>
          <w:szCs w:val="24"/>
        </w:rPr>
        <w:t>по</w:t>
      </w:r>
      <w:r w:rsidR="00B61BBD" w:rsidRPr="00994E85">
        <w:rPr>
          <w:rFonts w:ascii="Times New Roman" w:hAnsi="Times New Roman"/>
          <w:sz w:val="24"/>
          <w:szCs w:val="24"/>
        </w:rPr>
        <w:t xml:space="preserve"> выполнению контрольной работы</w:t>
      </w:r>
      <w:r w:rsidR="00B637FE" w:rsidRPr="00994E85">
        <w:rPr>
          <w:rFonts w:ascii="Times New Roman" w:hAnsi="Times New Roman"/>
          <w:sz w:val="24"/>
          <w:szCs w:val="24"/>
        </w:rPr>
        <w:t>.</w:t>
      </w:r>
    </w:p>
    <w:p w:rsidR="00994E85" w:rsidRPr="00994E85" w:rsidRDefault="005E242A" w:rsidP="00994E85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94E85">
        <w:rPr>
          <w:rFonts w:ascii="Times New Roman" w:hAnsi="Times New Roman"/>
          <w:sz w:val="24"/>
          <w:szCs w:val="24"/>
        </w:rPr>
        <w:t xml:space="preserve">Контрольная работа включает в себя материал курса, соответствующий разделам: </w:t>
      </w:r>
      <w:r w:rsidR="00994E85" w:rsidRPr="00994E85">
        <w:rPr>
          <w:rFonts w:ascii="Times New Roman" w:hAnsi="Times New Roman"/>
          <w:sz w:val="24"/>
          <w:szCs w:val="24"/>
        </w:rPr>
        <w:t>1. «Право и экономика»</w:t>
      </w:r>
    </w:p>
    <w:p w:rsidR="005E242A" w:rsidRPr="00994E85" w:rsidRDefault="00994E85" w:rsidP="0099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E85">
        <w:rPr>
          <w:rFonts w:ascii="Times New Roman" w:hAnsi="Times New Roman"/>
          <w:sz w:val="24"/>
          <w:szCs w:val="24"/>
        </w:rPr>
        <w:t>2. «Труд и социальная защита»</w:t>
      </w:r>
      <w:r>
        <w:rPr>
          <w:rFonts w:ascii="Times New Roman" w:hAnsi="Times New Roman"/>
          <w:sz w:val="24"/>
          <w:szCs w:val="24"/>
        </w:rPr>
        <w:t>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Контрольная работа выполняется студентами дома по приведенным ниже вариантам и </w:t>
      </w:r>
      <w:r w:rsidR="00352F65" w:rsidRPr="00E751C9">
        <w:rPr>
          <w:rFonts w:ascii="Times New Roman" w:hAnsi="Times New Roman"/>
          <w:color w:val="000000" w:themeColor="text1"/>
          <w:sz w:val="24"/>
          <w:szCs w:val="24"/>
        </w:rPr>
        <w:t>направляется в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колледж</w:t>
      </w:r>
      <w:r w:rsidR="00352F65">
        <w:rPr>
          <w:rFonts w:ascii="Times New Roman" w:hAnsi="Times New Roman"/>
          <w:color w:val="000000" w:themeColor="text1"/>
          <w:sz w:val="24"/>
          <w:szCs w:val="24"/>
        </w:rPr>
        <w:t xml:space="preserve"> для проверки в указанные сроки; 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F6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>тобы работа была своевременно отрецензирована, при необходимости доработана и сдана повторно, ее надлежит сдать раньше указанного срока.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Если при проверке работы преподавателем выявлены существенные недочеты и требуется повторное решение задач, на титульном листе делается запись «Не допускается к собеседованию». Такую работу необходимо переделать в соответствии с указаниями преподавателя. Новая работа с </w:t>
      </w:r>
      <w:r w:rsidR="00A53AA1" w:rsidRPr="00E751C9">
        <w:rPr>
          <w:rFonts w:ascii="Times New Roman" w:hAnsi="Times New Roman"/>
          <w:color w:val="000000" w:themeColor="text1"/>
          <w:sz w:val="24"/>
          <w:szCs w:val="24"/>
        </w:rPr>
        <w:t>надписью: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«Повторная» вместе с первоначальной сдается для повторной проверки. Если работа оценивается положительно, на ней делается запись «Допускается к собеседованию». В ходе собеседования проверяется самостоятельность выполнения работы, выявляется знание основных теоретических положений программного материала, охватываемого данной работой.</w:t>
      </w:r>
    </w:p>
    <w:p w:rsidR="005E242A" w:rsidRDefault="005E242A" w:rsidP="005E242A">
      <w:pPr>
        <w:spacing w:after="0" w:line="240" w:lineRule="auto"/>
        <w:ind w:firstLine="709"/>
        <w:jc w:val="both"/>
        <w:rPr>
          <w:color w:val="000000" w:themeColor="text1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К дифференцированному зачету допускаются только те, кто успешно прошел собеседование по контрольной работе соответствующего курса.</w:t>
      </w:r>
      <w:r w:rsidRPr="00E751C9">
        <w:rPr>
          <w:color w:val="000000" w:themeColor="text1"/>
        </w:rPr>
        <w:t xml:space="preserve"> </w:t>
      </w: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885A31" w:rsidRDefault="00885A31" w:rsidP="000714EF">
      <w:pPr>
        <w:shd w:val="clear" w:color="auto" w:fill="FFFFFF"/>
        <w:tabs>
          <w:tab w:val="left" w:pos="851"/>
        </w:tabs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94E85" w:rsidRPr="00994E85" w:rsidRDefault="00994E85" w:rsidP="00994E85">
      <w:pPr>
        <w:shd w:val="clear" w:color="auto" w:fill="FFFFFF"/>
        <w:tabs>
          <w:tab w:val="left" w:pos="851"/>
        </w:tabs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94E8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 xml:space="preserve">1.Программа учебной дисциплины </w:t>
      </w:r>
    </w:p>
    <w:p w:rsidR="00994E85" w:rsidRDefault="00994E85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994E85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изучения учебной дисциплины «Правовые основы профессиональной деятельности»  является усвоение теоретических знаний в области правового регулирования предприятий геологоразведочной отрасли, приобретение умений использовать федеральные законы и другие нормативные документы в условиях, моделирующих профессиональную деятельность, а также формирование компетенций.</w:t>
      </w:r>
    </w:p>
    <w:p w:rsidR="005A0271" w:rsidRPr="002B232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Задачи освоения учебной дисциплины:</w:t>
      </w:r>
    </w:p>
    <w:p w:rsidR="005A0271" w:rsidRPr="002B2321" w:rsidRDefault="005A0271" w:rsidP="00903A06">
      <w:pPr>
        <w:numPr>
          <w:ilvl w:val="0"/>
          <w:numId w:val="53"/>
        </w:numPr>
        <w:shd w:val="clear" w:color="auto" w:fill="FFFFFF"/>
        <w:tabs>
          <w:tab w:val="num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основных понятий в области гражданского, трудового и административного права;</w:t>
      </w:r>
    </w:p>
    <w:p w:rsidR="005A0271" w:rsidRPr="002B2321" w:rsidRDefault="005A0271" w:rsidP="00994E85">
      <w:pPr>
        <w:numPr>
          <w:ilvl w:val="0"/>
          <w:numId w:val="53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действующей законодательной и нормативной базы профессиональной деятельности;</w:t>
      </w:r>
    </w:p>
    <w:p w:rsidR="005A0271" w:rsidRPr="002B2321" w:rsidRDefault="005A0271" w:rsidP="00994E85">
      <w:pPr>
        <w:numPr>
          <w:ilvl w:val="0"/>
          <w:numId w:val="53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видов договоров и порядка их составления;</w:t>
      </w:r>
    </w:p>
    <w:p w:rsidR="005A0271" w:rsidRPr="002B2321" w:rsidRDefault="005A0271" w:rsidP="00994E85">
      <w:pPr>
        <w:numPr>
          <w:ilvl w:val="0"/>
          <w:numId w:val="53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умений защищать свои права в соответствии с действующим законодательством, анализировать и оценивать результаты последствия деятельности (бездействия) с правовой точки зрения;</w:t>
      </w:r>
    </w:p>
    <w:p w:rsidR="005A0271" w:rsidRPr="002B2321" w:rsidRDefault="005A0271" w:rsidP="00994E85">
      <w:pPr>
        <w:numPr>
          <w:ilvl w:val="0"/>
          <w:numId w:val="53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умений использовать нормативные документы, регламентирующие профессиональную деятельность специалиста.</w:t>
      </w:r>
    </w:p>
    <w:p w:rsidR="005A0271" w:rsidRPr="002B232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0271" w:rsidRPr="002B2321" w:rsidRDefault="005A0271" w:rsidP="0099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2B2321">
        <w:rPr>
          <w:rFonts w:ascii="Times New Roman" w:hAnsi="Times New Roman"/>
          <w:b/>
          <w:sz w:val="24"/>
          <w:szCs w:val="24"/>
        </w:rPr>
        <w:t>уметь</w:t>
      </w:r>
      <w:r w:rsidRPr="002B2321">
        <w:rPr>
          <w:rFonts w:ascii="Times New Roman" w:hAnsi="Times New Roman"/>
          <w:sz w:val="24"/>
          <w:szCs w:val="24"/>
        </w:rPr>
        <w:t>:</w:t>
      </w:r>
    </w:p>
    <w:p w:rsidR="005A0271" w:rsidRPr="002B2321" w:rsidRDefault="005A0271" w:rsidP="00994E85">
      <w:pPr>
        <w:pStyle w:val="a7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5A0271" w:rsidRPr="002B2321" w:rsidRDefault="005A0271" w:rsidP="00994E85">
      <w:pPr>
        <w:pStyle w:val="a7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5A0271" w:rsidRPr="002B2321" w:rsidRDefault="005A0271" w:rsidP="00994E85">
      <w:pPr>
        <w:pStyle w:val="a7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деятельность;</w:t>
      </w:r>
    </w:p>
    <w:p w:rsidR="005A0271" w:rsidRPr="002B2321" w:rsidRDefault="005A0271" w:rsidP="0099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2B2321">
        <w:rPr>
          <w:rFonts w:ascii="Times New Roman" w:hAnsi="Times New Roman"/>
          <w:b/>
          <w:sz w:val="24"/>
          <w:szCs w:val="24"/>
        </w:rPr>
        <w:t>знать</w:t>
      </w:r>
      <w:r w:rsidRPr="002B2321">
        <w:rPr>
          <w:rFonts w:ascii="Times New Roman" w:hAnsi="Times New Roman"/>
          <w:sz w:val="24"/>
          <w:szCs w:val="24"/>
        </w:rPr>
        <w:t>: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 работника;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bCs/>
          <w:sz w:val="24"/>
          <w:szCs w:val="24"/>
        </w:rPr>
        <w:t>права и свободы человека и гражданина, механизмы их реализации;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5A0271" w:rsidRPr="002B2321" w:rsidRDefault="005A0271" w:rsidP="00994E85">
      <w:pPr>
        <w:pStyle w:val="a7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2321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5A0271" w:rsidRPr="002B232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B232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A0271" w:rsidRPr="002B232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B232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A0271" w:rsidRPr="00186A5C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B232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A0271" w:rsidRPr="00186A5C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Default="005A027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85A31" w:rsidRDefault="00885A3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85A31" w:rsidRPr="00186A5C" w:rsidRDefault="00885A3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A0271" w:rsidRPr="002B2321" w:rsidRDefault="00994E85" w:rsidP="00994E8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99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указания по выполнению и оформлению контрольной работы    </w:t>
      </w:r>
    </w:p>
    <w:p w:rsidR="00352F65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2F65" w:rsidRPr="00352F65" w:rsidRDefault="00352F65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вариант контрольной работы состоит из </w:t>
      </w:r>
      <w:r w:rsidRP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практических заданий:</w:t>
      </w:r>
    </w:p>
    <w:p w:rsidR="00352F65" w:rsidRPr="00352F65" w:rsidRDefault="00352F65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2F65" w:rsidRDefault="00352F65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Реферат.</w:t>
      </w:r>
    </w:p>
    <w:p w:rsidR="00903A06" w:rsidRDefault="00352F65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должен выполнить один из вариантов контрольного задания в соответствии с последними цифрами студенческого шифра: студенты, шифр которых оканчивается на 1 или 2, выполняют вариант № 1, на 3, 4, 5 –  вариант № 2, на 6, 7  –  вариант № 3, на 8, 9, 0 –  вариант № 4.</w:t>
      </w:r>
    </w:p>
    <w:p w:rsidR="00903A06" w:rsidRPr="00903A06" w:rsidRDefault="00903A06" w:rsidP="00903A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2F65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2F65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выполнена любым печатным способом на одной стороне листа бумаги формата А4 через 1.5 интервала. Цвет шрифта должен быть черным, размер шрифта 14 (не менее 12). Размеры полей: левое 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мм, правое-10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мм, верхнее и нижнее - 20 мм.</w:t>
      </w:r>
    </w:p>
    <w:p w:rsidR="00903A06" w:rsidRDefault="00962F5A" w:rsidP="00903A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 контрольной работы следует нумеровать арабскими цифрами, соблюдая сквозную нумерацию по всему тексту работы. Номер страницы проставля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903A06" w:rsidRP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полужирным шрифтом печатаются по центру следующие заголовки: содержание, список использованных источников.</w:t>
      </w:r>
    </w:p>
    <w:p w:rsidR="00903A06" w:rsidRPr="00352F65" w:rsidRDefault="00903A06" w:rsidP="00903A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3A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5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Преподаватель, принимающий дифференцированный зачёт,  оставляет за собой право задать дополнительные или уточняющие вопросы по заданиям, выполненным не в полном объёме или с ошибками, потребовать объяснить позицию автора контрольной работы, если она вызывает сомнения.</w:t>
      </w:r>
    </w:p>
    <w:p w:rsidR="005A0271" w:rsidRPr="00352F65" w:rsidRDefault="00962F5A" w:rsidP="00352F6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03A06" w:rsidRPr="0035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конце работы указывается список использованной литературы, ставится дата окончания работы и подпись.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35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A0271"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выполнения заданий</w:t>
      </w:r>
      <w:r w:rsidR="0035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контрольной работы</w:t>
      </w:r>
      <w:r w:rsidR="005A0271"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дисциплине</w:t>
      </w: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«Правовые основы профессиональной деятельности»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самостоятельной работе с учебной и научной литературой.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контрольной работы: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оформляет титульный лист контрольной работы (приложение 1).</w:t>
      </w:r>
    </w:p>
    <w:p w:rsidR="005A0271" w:rsidRPr="002B2321" w:rsidRDefault="002B2321" w:rsidP="00994E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962F5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на вопросы теста заданий для выполнения контрольной работы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3A06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написании реферата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использует как теоретические, так и </w:t>
      </w:r>
      <w:r w:rsidR="00075F98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знания,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навыки. Объем р</w:t>
      </w:r>
      <w:r w:rsidR="00962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еферата не более 10-15 страниц. 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рефе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рата проходит в открытой форме 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презентации. </w:t>
      </w:r>
    </w:p>
    <w:p w:rsidR="005A0271" w:rsidRPr="00186A5C" w:rsidRDefault="005A0271" w:rsidP="005A02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A0271" w:rsidRPr="00186A5C" w:rsidRDefault="005A0271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6A5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52F65" w:rsidRDefault="00352F65" w:rsidP="005A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62F5A" w:rsidRDefault="00962F5A" w:rsidP="00962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85A31" w:rsidRDefault="00885A31" w:rsidP="00962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85A31" w:rsidRDefault="00885A31" w:rsidP="00962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A0271" w:rsidRDefault="00352F65" w:rsidP="0096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="00903A06" w:rsidRPr="00903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Задания для выполнения контрольной работы</w:t>
      </w:r>
    </w:p>
    <w:p w:rsidR="00075F98" w:rsidRPr="00962F5A" w:rsidRDefault="00075F98" w:rsidP="00962F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 Тестовые задания</w:t>
      </w:r>
    </w:p>
    <w:p w:rsidR="00903A06" w:rsidRDefault="00903A06" w:rsidP="00D920C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2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1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какие сроки принимается решение о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юридического лица с момента по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документов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5 дн. срок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30 дн. срок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месяцев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 месяцев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на решение суда подаваться кассационная жалоба, минуя апелляционную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           2) нет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ответственность несут участники ООО по обязательствам общества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внесенных ими вкладов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вкладов и личным имуществом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3)не несут никакой ответственности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Учредительными документами АО являются: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учредительный договор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учредительный договор и устав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стадии процедуры банкротства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продажа имущества предпри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управление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конкурсное производство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 любой стадии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которым производитель обязуется передать выращенную им сельскохозяйственную продукцию заготовителю для переработки или продажи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купли-продажи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поставки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контрактации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участников ООО должно быть: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100 чел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50 чел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50 чел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 ограничено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Кем осуществляется государственная регистрация юридического лица?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Районной администрацией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Налоговым органом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Регистрационной палатой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Думой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жалоба подается на решение суда, не вступившего в законную силу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апелляционная          2) кассационная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Кем рассматривается дело о банкротстве предприятия: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 общей юрисдикции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арбитражным судом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ответственность перед работником несет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отодатель в случае несвоевремен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выплаты заработной платы?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Денежной компенсацией в размере 10 % от невыплаченной суммы за каждый месяц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Денежная компенсация в размере ставки ЦБ РФ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3)Денежная компенсация в размере 1/300 ставки ЦБ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 невыплаченной суммы за каж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дый день просрочки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лица не имеют права заниматься предприни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мательской деятельностью без об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юридического лица: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 органов государственной власти и управления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судимые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лицо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ответы верны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ответственность несут коммандитисты по обязательствам товарищества на вере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внесенных ими вкладов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вкладов и личным имуществом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 несут никакой ответственности</w:t>
      </w:r>
    </w:p>
    <w:p w:rsid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D35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процедура банкротства применяется к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нику в целях восстановления пла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тежеспособности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управление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конкурсное производство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видом реорганизации юридического лица: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слияние;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консолидация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иметь гражданские права и нести обязанности (правоспособность) при-знается в равной мере за: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гражданами;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дееспособными гражданами;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эмансипированными гражданами;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дееспособными и эмансипированными гражданами.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Правоспособность  физических лиц возникает: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 рождения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лицом 16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лицом 18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новорожденного в ЗАГСе.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правомочиям собственника не относится: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наследование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Признаками предпринимательской деятельности: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рисковый характер;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 единство;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прибыли;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имущественная ответственность.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убытков: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реальный ущерб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CE3D35" w:rsidRDefault="00D920CB" w:rsidP="00CE3D3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3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1. Кем разрабатывается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ринимается Коллективный договор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на референдуме.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на сессии Государственной Думы.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на собрании руководителей предприятия, фирмы, организации.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на общей конференции трудового коллектива.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Сторонами заключения коллективного договора являются: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Работодатель (физическое лицо) и работник.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председатель профсоюзного комитета и работники.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собственник или лицо им уполномоченное и трудовой коллектив.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комитет по трудовым спорам и работники.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3. Моментом начала действия трудового договора считается: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через 5 дней после подписания.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 момента заключения.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после государственной регистрации.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с момента провозглашения трудового договора.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Испытания при приеме на работу не применимо к: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Лицам пенсионного возраста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Военнообязанным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Инвалидам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Работникам до 18 лет.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5. Действие коллективного договора предприятия распространяется на: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только на администрацию.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на всех субъектов (членов) предприятия, кроме руководителей этого предприятия.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только на временных рабочих.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На всех членов (субъектов) предприятия.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6. Не является гарантией о</w:t>
      </w:r>
      <w:r w:rsidR="00352F65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беспечения прав граждан на труд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равенство трудовых прав граждан.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свободный выбор вида деятельности.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компенсации материальных расходов, в связи с направлением в другую местность.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расовая принадлежность.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7. Виды трудового договора по срокам действия: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Срочный, бессрочный, на время определенной работы.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Срочный, бессрочный.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Краткосрочный, среднесрочный, на время определенной работы.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Краткосрочный, сезонный, долгосрочный.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8. Локальные источники трудового права-это...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Нормативно-правовые акты, принятые Государственной Думой.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Нормативно-правовые акты, принятые Кабинетом Министров РФ.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Правовые акты, принятые собраниями коллективов на уровн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предприятий, учреждений, орга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Нормативно - правовые акты принятые Президентом РФ.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 приеме на работу не требуется документ: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паспорт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свидетельство о рождении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трудовая книжка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диплом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10. В случае реорганизации собственности коллективный договор продолжает действовать в течении срока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срок, на который он заключен.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10 дней с момента реорганизации.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продолжает действовать неограниченный промежуток времени.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прекращает свое действие сразу после завершения реорганизации.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11. По общему правилу срок испытания при принятии на работу не может превышать: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20 дней.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Две недели.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В зависимости от сферы деятельности 1-3 месяца.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3 месяца.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Испытательный срок для главного бухгалтера может составлять максимально: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3 месяца.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10 дней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1 месяц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6 месяцев.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13. Необоснованный отказ в принятии на работу запрещается в случаях: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Лицо, устраивающееся на работу было ранее судимо.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Лицо прописано в другом субъекте страны.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Ни в коем случае.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Предусмотренных законодательством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14.Трудовой договор может прекратится по инициативе: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Работодателя, работника.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работника, сотрудников полиции.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Работника, членов его семьи.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Профсоюзного органа, начальника отдела кадров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15.Перевод работника на другое предприятие, или перевод на другую должность возможно при: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Согласии работника.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Необходимости рабочего процесса.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Требовании руководства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Строго по решению трудового коллектива.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16. Лицо может самостоятельно заключать трудовой договор в возрасте: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с 14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 20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с 16 лет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с 18 лет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17. Срок действия дисциплинарного взыскания: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1 год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3 года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6 месяцев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2 недели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18. Днем полного увольнения работника с работы считается: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Последний день работы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Следующий за последним днем работы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День выдачи трудовой книжки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Следующий день, за днем выдачи трудовой книжки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19. Определите, обязан ли работодатель, в случае увольнен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работника по инициативе рабо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тодателя, выдавать работнику копию приказа: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А. Обязан при любых обстоятельствах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Б. Не обязан.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В. Обязан, если требует работник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Г. Обязан, лишь с разрешения начальника отдела кадров</w:t>
      </w:r>
    </w:p>
    <w:p w:rsidR="00D920CB" w:rsidRPr="00D920CB" w:rsidRDefault="00D920CB" w:rsidP="00CE3D3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CE3D35" w:rsidRDefault="00D920CB" w:rsidP="00CE3D3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3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3</w:t>
      </w:r>
    </w:p>
    <w:p w:rsidR="00352F6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352F6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1. Безработными признаются: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 трудоспособные граждане, которые не имеют работы и заработка;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граждане, признанные инвалидами;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 граждане, не достигшие 16-летнего возраста;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граждане, зарегистрированные в органах службы занятости в целях поиска подходящей работы, ищущие работу и готовые приступить к ней;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Граждане вправе обжаловать решения, действия или бездействие органов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 занято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их должностных лиц в: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 вышестоящем органе службы занятости, а после в суде;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суде;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 вышестоящем органе службы занятости, а также в суде;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на прежнем месте работы.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Трудовой договор – соглашение между работодателем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работником, в соответствии с ко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 работник обязуется: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 …………………………………,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соблюдать правила внутреннего трудового распорядка, действующие у данного работодателя.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4. Аннулирование трудового договора означает: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прекращение трудового договора;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 трудового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незаключение трудового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4)з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 повторного трудового договора.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Между гражданином К. и организацией «Факел» может быть заключен: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1) один трудовой договор;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два трудовых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 количество заключаемых трудовых договоров законом не ограничено.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ни одного трудового договора.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Трудовой договор вступает в силу: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дня издания приказа о приеме на работу;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дня, определенного сторонами трудового договора;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его подписания сторонами трудового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фактического допущения работника к работе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едома или по поручению работода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или его представителя независимо от дня подписания трудового договора сторонами.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 приеме на работу по совместительству предъявляются следующие документы: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паспорт или иной документ, удостоверяющий личность;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копия трудовой книжки;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диплом или иной документ об образовании или профессиональной подготовке;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выписка из трудовой книжки;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заверенные копии диплома или иного документа об образовании или профессиональной подготовке, если для выполнения работы, требуются специальные знаний;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6) справка о среднем заработке;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характеристика с основного места работы;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8) страховое свидетельство государственного пенсионного страхования.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 трудовую книжку заносятся сведения: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приеме на работу и выполняемой трудовой функции;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о 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перемещении работника на другое рабочее место;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3)о 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периодах временной нетрудоспособности;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семейном положении;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наличии иждивенцев;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временных переводах на другую работу продолжительностью до одного года;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предоставляемых ежегодных оплачиваемых отпусках.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Прием на работу оформляется: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(распоряжением) работодателя;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заключением трудового договора;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3)п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осещением рабочего места;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4)р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азрешением директора.</w:t>
      </w:r>
    </w:p>
    <w:p w:rsidR="00352F65" w:rsidRDefault="00352F6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Испытание при приеме на работу не устанавливается для: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избранных по конкурсу на замещение соответствующей должности, проведенному в порядке, установленном трудовым законодательством;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женщин, имеющих детей в возрасте трех лет;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не достигших шестнадцатилетнего возраста;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окончивших общеобразовательные учреждения и впервые поступающих на работу;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избранных на выборную должность на оплачиваемую работу;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приглашенных на работу в порядке перевода от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угого работодателя по согласова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между работодателями;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заключающих трудовой договор на срок до двух месяцев;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безработных граждан, направленных службой занятости на общественные работы;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безработных граждан, направленных службой занятости к работодателю.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Прекращение трудового договора по соглашению сторон возможно: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работника;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работодателя;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обоюдному волеизъявлению сторон;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 случае, если это срочный трудовой договор.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12. По письменному обращению работника, не получившего трудовую книжку после увольнения, работодатель обязан выдать ее: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обращения за трудовой книжкой;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следующий рабочий день после обращения за трудовой книжкой;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трех рабочих дней со дня обращения работника.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Нормальная продолжительность рабочего времени: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составляет 40 часов в неделю;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определяется соглашением сторон, и поэтому может быть менее 40 часов в неделю;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не может превышать 40 часов в неделю;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определяется локальным нормативным актом.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14. Ночное время – время с 22 часов до 6 часов.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Правомерно ли, что в коллективном договоре организации закрепили положения: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работников моложе 18 лет ночным является время с 20 часов до 8 часов: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        б) нет;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пенсионеров по возрасту ночным является время с 22 часов до 8 часов: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        б) нет.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К работе в ночное время не допускаются: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моложе 18 лет;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являющиеся пенсионерами по возрасту;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беременные женщины;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совмещающие работу с обучением;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женщины, имеющие детей в возрасте до трех лет;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6)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16. В целях рационального использования работниками выходных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ерабочих празднич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дней право переносить выходные дни на другие дни предоставлено: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Министерству здравоохранения и социального развития РФ;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Правительству РФ;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Президенту РФ;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Российской трехсторонней комиссии по регулированию социально-трудовых отношений.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17. Ежегодный основной оплачиваемый отпуск предоставл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работникам продолжительно</w:t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28 рабочих дней;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28 календарных дней;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3) 26 календарных дней;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 26 рабочих дней.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18. Работодатель обязан на основании письменного заявления работника предоставить отпуск без сохранения заработной платы: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несовершеннолетним работникам;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2) участникам Великой Отечественной войны;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работающим пенсионерам по старости;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работникам, совмещающим работу с обучением;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работающим инвалидам;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6) работникам, имеющим трех и более детей.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В КТС за рассмотрением индивидуального трудового спора вправе обратиться: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работодатель;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работник;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прокурор; </w:t>
      </w: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4)профессиональный союз, защищающий интересы работника.</w:t>
      </w:r>
    </w:p>
    <w:p w:rsidR="00CE3D35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CB" w:rsidRPr="00D920CB" w:rsidRDefault="00CE3D35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20CB" w:rsidRPr="00D920CB">
        <w:rPr>
          <w:rFonts w:ascii="Times New Roman" w:eastAsia="Times New Roman" w:hAnsi="Times New Roman" w:cs="Times New Roman"/>
          <w:color w:val="000000"/>
          <w:sz w:val="24"/>
          <w:szCs w:val="24"/>
        </w:rPr>
        <w:t>20. Локаут – это ……………..…</w:t>
      </w:r>
    </w:p>
    <w:p w:rsidR="00D920CB" w:rsidRPr="00D920CB" w:rsidRDefault="00D920CB" w:rsidP="00D920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32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E0711A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E0711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Вариант </w:t>
      </w:r>
      <w:r w:rsidR="00E0711A" w:rsidRPr="00E0711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4</w:t>
      </w:r>
    </w:p>
    <w:p w:rsidR="00352F65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352F6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1. Выберите правильный вариант ответа.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Отрасль права, регулирующая имущественные и связанные с ними неимущественные отношения.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административное право;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гражданское право;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уголовное право;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земельное право</w:t>
      </w:r>
    </w:p>
    <w:p w:rsidR="005A0271" w:rsidRPr="002B2321" w:rsidRDefault="002B2321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711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.Верны ли следующие суждения.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А. В условиях правового государства существует взаимная ответственность личности и государства.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Б. Наше государство является правовым.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 А;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 Б;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оба суждения верны;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неверны.</w:t>
      </w:r>
    </w:p>
    <w:p w:rsidR="005A0271" w:rsidRPr="002B2321" w:rsidRDefault="002B2321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E071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трудового договора являются: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покупатель и продавец;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работник и работодатель;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государство и гражданин.</w:t>
      </w:r>
    </w:p>
    <w:p w:rsidR="005A0271" w:rsidRPr="002B2321" w:rsidRDefault="002B232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производитель и потребитель.</w:t>
      </w:r>
    </w:p>
    <w:p w:rsidR="005A0271" w:rsidRPr="002B2321" w:rsidRDefault="002B2321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9. Найдите в предлагаемом перечне особый признак административных правоотношений.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стороны правоотношений юридически равны;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субъекты правоотношений выступают только юридические лица;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субъекты правоотношений наделяются правами и обязанностями;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отношение субъектов основаны на принципе " власть - подчинение".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10. Выберите правильный вариант ответа.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участвующие в производстве по делам административных правонарушениях - это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участники;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свидетели;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правоохранительные органы;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только граждане</w:t>
      </w:r>
    </w:p>
    <w:p w:rsidR="005A0271" w:rsidRPr="002B2321" w:rsidRDefault="005A0271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принципов гражданских правоотношений является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презумпция невиновности;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состязательность;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равенство сторон;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неотвратимость наказания.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Верны ли следующие суждения.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А. Федеральное Собрание является представительным и законодательным органом РФ.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Правосудие в РФ осуществляется только судом.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 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 Б;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оба суждения верны;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неверны.</w:t>
      </w:r>
    </w:p>
    <w:p w:rsidR="005A0271" w:rsidRPr="002B2321" w:rsidRDefault="00E0711A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в предлагаемом перечне поводы для возникновения трудовых отношений.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избрание на должность;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назначение на должность;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собственное желание работника;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избрание на должность на основе конкурса.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споры бывают: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индивидуальные;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межличностные;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правоприменительные;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межрегиональные.</w:t>
      </w:r>
    </w:p>
    <w:p w:rsidR="005A0271" w:rsidRPr="002B2321" w:rsidRDefault="005A0271" w:rsidP="00E071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в предлагаемом перечне меры административного наказания.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лишение специального права;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лишение свободы;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конфискация имущества;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увольнение с работы.</w:t>
      </w:r>
    </w:p>
    <w:p w:rsidR="005A0271" w:rsidRPr="002B2321" w:rsidRDefault="00E0711A" w:rsidP="00E0711A">
      <w:pPr>
        <w:shd w:val="clear" w:color="auto" w:fill="FFFFFF"/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имеющая ценность и не допускающая свободного доступа - это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коммерческое соглашение;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частная сделка;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коммерческая тайна.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в предлагаемом перечне те ситуации, в которых вы сталкиваетесь с нормами гражданского права.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устройство на временную работу в период каникул;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покупка в магазине продуктов;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прогул занятий в учебном заведении;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получение ценного подарка от дедушки;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предоставление другу денег в заём;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6) утеря паспорта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Верны ли следующие суждения.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А. Служить в армии - это обязанность гражданина;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Б. Служить в армии - это право гражданина;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В. Служить в армии не могут лица не достигшие 18 лет;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 А;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 Б;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верно А и В;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верно А и Б;</w:t>
      </w: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5) все суждения верны</w:t>
      </w:r>
    </w:p>
    <w:p w:rsidR="00E0711A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E0711A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E85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Срочный договор может заключаться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более 10 лет;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не более 5 лет;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от 2 до 5 лет;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на 5 лет и более.</w:t>
      </w:r>
    </w:p>
    <w:p w:rsidR="00994E85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в предлагаемом перечне виды дисциплинарных взысканий: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замечание;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увольнение;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лишение заработной платы;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4) выговор;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5) штраф;</w:t>
      </w:r>
    </w:p>
    <w:p w:rsidR="00994E85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правильный вариант ответа.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групп административно - правовых отношений являются: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1) внутрирегионные отношения;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2) отношения на коммерческой основе;</w:t>
      </w:r>
    </w:p>
    <w:p w:rsidR="005A0271" w:rsidRPr="002B2321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2B2321">
        <w:rPr>
          <w:rFonts w:ascii="Times New Roman" w:eastAsia="Times New Roman" w:hAnsi="Times New Roman" w:cs="Times New Roman"/>
          <w:color w:val="000000"/>
          <w:sz w:val="24"/>
          <w:szCs w:val="24"/>
        </w:rPr>
        <w:t>3) внутриаппаратные отношения.</w:t>
      </w:r>
    </w:p>
    <w:p w:rsidR="00994E85" w:rsidRDefault="00994E85" w:rsidP="002B232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 Перечень тем рефератов</w:t>
      </w:r>
    </w:p>
    <w:p w:rsid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Вариант 1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Предпринимательская деятельность ее особенность.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Порядок создания, реорганизации и ликвидации юридических лиц.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Понятие рабочего времени, его виды.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Заработная плата. Правовое регулирование.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рассмотрения индивидуальных трудовых споров.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Профсоюзы. Трудовые споры и дисциплинарная ответственность.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Вариант 2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Признаки предпринимательской деятельности.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Основы возникновения, изменения и прекращения трудового договора.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Трудовая дисциплина.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Виды заработной платы. Минимальная заработная плата.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5. Коллективные трудовые споры. Их разрешение.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6. Порядок взаимоотношений работников и работодателей.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Вариант 3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Правовое регулирование деятельности акционерных обществ.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Основания прекращения трудового договора. Расторжение трудового договора по инициативе работника.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Понятие дисциплинарной ответственности. Виды дисциплинарных взысканий.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Материальная ответственность сторон: понятие, виды, условия возникновения.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разрешения коллективных трудовых споров.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Особенности трудовой деятельности </w:t>
      </w: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 Льготы трудового права.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Вариант 4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Юридические лица. Организационно- правовые формы.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Расторжение трудового договора по инициативе работодателя.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Время отдыха.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Трудовые споры. Индивидуальные трудовые споры.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5. Административное право. Административное взыскание.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6. Административные правонарушения: понятие признаки, виды.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рекомендуемых источников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Конституция РФ.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Гражданский Кодекс РФ, Ч.1 и2.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3. Трудовой кодекс РФ.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Кодекс РФ об административных правонарушениях.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5. ФЗ «О защите прав потребителей» от 07.02.92 № 2300/1-1 (с измен.и дополнен. от 09.01.1996 N 2-ФЗ, от 17.12.1999 N 212-ФЗ, от 31.12.2001 N196-ФЗ, от 22.08.2004 N 122-ФЗ, от 02.11.2004 N 127-ФЗ, от 21.12.2004 N171-ФЗ, от 27.07.2006 N 140-ФЗ, от 16.10.2006 N 160-ФЗ, от 25.11.2006 N193-ФЗ, от 25.10.2007 N 234-ФЗ, от 23.07.2008 N 160-ФЗ, от 23.11.2009N261 - ФЗ)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6. «О качестве и безопасности пищевых продуктов » , ФЗ – 29 от 02.01.2000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7. «О техническом регулировании» ФЗ – 184 от 27.12.02 с измен .и дополн. № 65-ФЗ от 01.05.2007.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 «О санитарно-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эпидемиологическом благополучии населения», ФЗ – 52 от 30.03.1999 (с изменениями от 2001, 2003, 2005, 2006, 2007, 2008 г.г.)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9. «Об охране окружающей среды», ФЗ – 7 от 10.01.2002 (с изм.от 22 августа, 29 декабря 2004 г., 9 мая, 31 декабря 2005 г., 18 декабря 2006 г., 5 февраля, 26 июня 2007 года, 24 июня, 14, 23 июля, 30 декабря 2008 г., 14 марта, 27 декабря 2009 г., 29 декабря 2010 года ).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10. «О защите конкуренции» от 26.07.2006 г. N 135-ФЗ ( с изм. от 01.12.2007 года, 29.04., 30.06., 08.11.2008 г., 17.07., 27.12.2009 г. 05.04., 08.05., 29.11. 2010 г., 01.03.2011г.)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11. «О государственной регистрации юридических лиц и индивидуальных предпринимателей » от 08.08.2001 г. N 129-ФЗ (с изм. от 23.06., 08., 23.12.2003 г., 02.11.2004 г., 02.07.2005 г., 05.02., 19.07., 01.12.2007 г., 30.04., 23.07., 30.12.2008 г., 19.07., 27.12.2009 г., 19.05., 27.07., 29.11., 23.12.2010 г.)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Румынина В.В. Основы права: Учебник - 4-е издание, перераб. и доп. - («Профессиональное образование ») - М.: Инфа – М, 2010.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13. Смоленский М.Б. Основ права: Учебное пособие, 2 – е изд., испр. и доп. – М.: ИТК Дашков и К, 2009.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1. Бархатова Е.Ю. Правовое обеспечение профессиональной деятельности. – М.: ТК ВЕЛБИ,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2. Матвеев Р.Ф. Правовое обеспечение профессиональной деятельности. – М.: форум,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6. Сборник типовых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договоров. – М.: ИНФА – М – 2017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8. Агапов А.Б. Административное право. – М.: Дашков и К,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9. Административное право России. Практикум под редакцией Конина М.М. – М.: СПС ГАРАНТ,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271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0271"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t>18. Сошникова Т.А. Трудовое право в схемах с комментариями. – М.: ЭКСМО, 2010.</w:t>
      </w: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271" w:rsidRPr="00075F98" w:rsidRDefault="005A0271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8015C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75F98" w:rsidRPr="00075F98" w:rsidRDefault="00075F98" w:rsidP="00075F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2BC" w:rsidRDefault="00C8015C" w:rsidP="00DE120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75F98">
        <w:rPr>
          <w:rFonts w:ascii="Times New Roman" w:hAnsi="Times New Roman"/>
          <w:sz w:val="24"/>
          <w:szCs w:val="24"/>
        </w:rPr>
        <w:t>1</w:t>
      </w:r>
    </w:p>
    <w:p w:rsidR="00075F98" w:rsidRDefault="00075F98" w:rsidP="00DE120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:rsidR="00075F98" w:rsidRDefault="00075F98" w:rsidP="00075F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труда, занятости и трудовых ресурсов Новосибирской области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Заочное отделение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контрольная работа</w:t>
      </w:r>
    </w:p>
    <w:p w:rsidR="00075F98" w:rsidRDefault="00075F98" w:rsidP="0007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75F98" w:rsidRPr="00BC7A49" w:rsidTr="00CF5769">
        <w:tc>
          <w:tcPr>
            <w:tcW w:w="3402" w:type="dxa"/>
            <w:shd w:val="clear" w:color="auto" w:fill="auto"/>
          </w:tcPr>
          <w:p w:rsidR="00075F98" w:rsidRPr="00BC7A49" w:rsidRDefault="00075F98" w:rsidP="00885A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По дисциплине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3402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наименование </w:t>
            </w:r>
          </w:p>
        </w:tc>
      </w:tr>
    </w:tbl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студент  группы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</w:p>
        </w:tc>
      </w:tr>
      <w:tr w:rsidR="00075F98" w:rsidRPr="00BC7A49" w:rsidTr="00CF576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98" w:rsidRPr="00BC7A49" w:rsidTr="00CF5769">
        <w:tc>
          <w:tcPr>
            <w:tcW w:w="2518" w:type="dxa"/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F98" w:rsidRPr="00BC7A49" w:rsidRDefault="00075F98" w:rsidP="00CF57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Pr="00BC7A49" w:rsidRDefault="00075F98" w:rsidP="00075F98">
      <w:pPr>
        <w:rPr>
          <w:rFonts w:ascii="Times New Roman" w:hAnsi="Times New Roman"/>
          <w:sz w:val="24"/>
          <w:szCs w:val="24"/>
        </w:rPr>
      </w:pPr>
    </w:p>
    <w:p w:rsidR="00075F98" w:rsidRDefault="00075F98" w:rsidP="00075F9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5F98" w:rsidRPr="00BC7A49" w:rsidRDefault="00075F98" w:rsidP="00075F9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885A31">
        <w:rPr>
          <w:rFonts w:ascii="Times New Roman" w:hAnsi="Times New Roman"/>
          <w:sz w:val="24"/>
          <w:szCs w:val="24"/>
        </w:rPr>
        <w:t>8</w:t>
      </w:r>
    </w:p>
    <w:p w:rsidR="00075F98" w:rsidRPr="00DE1201" w:rsidRDefault="00075F98" w:rsidP="00075F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75F98" w:rsidRPr="00DE1201" w:rsidSect="00605A4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65" w:rsidRDefault="00352F65" w:rsidP="007062BC">
      <w:pPr>
        <w:spacing w:after="0" w:line="240" w:lineRule="auto"/>
      </w:pPr>
      <w:r>
        <w:separator/>
      </w:r>
    </w:p>
  </w:endnote>
  <w:endnote w:type="continuationSeparator" w:id="0">
    <w:p w:rsidR="00352F65" w:rsidRDefault="00352F65" w:rsidP="0070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2547"/>
      <w:docPartObj>
        <w:docPartGallery w:val="Page Numbers (Bottom of Page)"/>
        <w:docPartUnique/>
      </w:docPartObj>
    </w:sdtPr>
    <w:sdtEndPr/>
    <w:sdtContent>
      <w:p w:rsidR="00352F65" w:rsidRDefault="00352F6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8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52F65" w:rsidRDefault="00352F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65" w:rsidRDefault="00352F65" w:rsidP="007062BC">
      <w:pPr>
        <w:spacing w:after="0" w:line="240" w:lineRule="auto"/>
      </w:pPr>
      <w:r>
        <w:separator/>
      </w:r>
    </w:p>
  </w:footnote>
  <w:footnote w:type="continuationSeparator" w:id="0">
    <w:p w:rsidR="00352F65" w:rsidRDefault="00352F65" w:rsidP="0070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0D5"/>
    <w:multiLevelType w:val="hybridMultilevel"/>
    <w:tmpl w:val="80246A9A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5CE"/>
    <w:multiLevelType w:val="hybridMultilevel"/>
    <w:tmpl w:val="A41444E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7CA"/>
    <w:multiLevelType w:val="hybridMultilevel"/>
    <w:tmpl w:val="A36036A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2F53"/>
    <w:multiLevelType w:val="hybridMultilevel"/>
    <w:tmpl w:val="ED683554"/>
    <w:lvl w:ilvl="0" w:tplc="B87AD3F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F990748"/>
    <w:multiLevelType w:val="hybridMultilevel"/>
    <w:tmpl w:val="0C3CACF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567A1"/>
    <w:multiLevelType w:val="hybridMultilevel"/>
    <w:tmpl w:val="9754E5F2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F3730"/>
    <w:multiLevelType w:val="hybridMultilevel"/>
    <w:tmpl w:val="925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664"/>
    <w:multiLevelType w:val="hybridMultilevel"/>
    <w:tmpl w:val="E89EB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13096"/>
    <w:multiLevelType w:val="singleLevel"/>
    <w:tmpl w:val="AF7A8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E62F5F"/>
    <w:multiLevelType w:val="hybridMultilevel"/>
    <w:tmpl w:val="2A3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3251"/>
    <w:multiLevelType w:val="hybridMultilevel"/>
    <w:tmpl w:val="035AD6C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B4708"/>
    <w:multiLevelType w:val="hybridMultilevel"/>
    <w:tmpl w:val="8AB4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86B45"/>
    <w:multiLevelType w:val="hybridMultilevel"/>
    <w:tmpl w:val="FF10B400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74E15"/>
    <w:multiLevelType w:val="multilevel"/>
    <w:tmpl w:val="0419001D"/>
    <w:numStyleLink w:val="1"/>
  </w:abstractNum>
  <w:abstractNum w:abstractNumId="14" w15:restartNumberingAfterBreak="0">
    <w:nsid w:val="20DD7450"/>
    <w:multiLevelType w:val="hybridMultilevel"/>
    <w:tmpl w:val="84BA3E46"/>
    <w:lvl w:ilvl="0" w:tplc="6A7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E05207"/>
    <w:multiLevelType w:val="hybridMultilevel"/>
    <w:tmpl w:val="23280C8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944A5"/>
    <w:multiLevelType w:val="singleLevel"/>
    <w:tmpl w:val="AF7A8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FE2DED"/>
    <w:multiLevelType w:val="hybridMultilevel"/>
    <w:tmpl w:val="4656B4CA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10A31"/>
    <w:multiLevelType w:val="hybridMultilevel"/>
    <w:tmpl w:val="3E8C151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452DE"/>
    <w:multiLevelType w:val="hybridMultilevel"/>
    <w:tmpl w:val="73085CDC"/>
    <w:lvl w:ilvl="0" w:tplc="B5E24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A1C2B"/>
    <w:multiLevelType w:val="hybridMultilevel"/>
    <w:tmpl w:val="264C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61F86"/>
    <w:multiLevelType w:val="hybridMultilevel"/>
    <w:tmpl w:val="98E2A11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3292E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4F30BF7"/>
    <w:multiLevelType w:val="hybridMultilevel"/>
    <w:tmpl w:val="8A40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A4534"/>
    <w:multiLevelType w:val="hybridMultilevel"/>
    <w:tmpl w:val="2E140C3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649E1"/>
    <w:multiLevelType w:val="hybridMultilevel"/>
    <w:tmpl w:val="20F475DC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32F07"/>
    <w:multiLevelType w:val="hybridMultilevel"/>
    <w:tmpl w:val="7732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25F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51193"/>
    <w:multiLevelType w:val="hybridMultilevel"/>
    <w:tmpl w:val="DE1456D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85A6A"/>
    <w:multiLevelType w:val="hybridMultilevel"/>
    <w:tmpl w:val="D332BE7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328C2"/>
    <w:multiLevelType w:val="hybridMultilevel"/>
    <w:tmpl w:val="9EDE4D7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92FAC"/>
    <w:multiLevelType w:val="hybridMultilevel"/>
    <w:tmpl w:val="18D8976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6D2B23"/>
    <w:multiLevelType w:val="hybridMultilevel"/>
    <w:tmpl w:val="4BA8FC0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517D4"/>
    <w:multiLevelType w:val="multilevel"/>
    <w:tmpl w:val="CE2038FC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D24D26"/>
    <w:multiLevelType w:val="hybridMultilevel"/>
    <w:tmpl w:val="BCCC5AA4"/>
    <w:lvl w:ilvl="0" w:tplc="2D00E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29873D4"/>
    <w:multiLevelType w:val="hybridMultilevel"/>
    <w:tmpl w:val="9ED6ECB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DD4AF7"/>
    <w:multiLevelType w:val="hybridMultilevel"/>
    <w:tmpl w:val="682CD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37B7BB9"/>
    <w:multiLevelType w:val="hybridMultilevel"/>
    <w:tmpl w:val="71D4454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4C63E1"/>
    <w:multiLevelType w:val="hybridMultilevel"/>
    <w:tmpl w:val="1994C06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E61690"/>
    <w:multiLevelType w:val="hybridMultilevel"/>
    <w:tmpl w:val="8F5A0D7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D15DD3"/>
    <w:multiLevelType w:val="hybridMultilevel"/>
    <w:tmpl w:val="886E492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4D2180"/>
    <w:multiLevelType w:val="hybridMultilevel"/>
    <w:tmpl w:val="DBAC01D6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036292"/>
    <w:multiLevelType w:val="hybridMultilevel"/>
    <w:tmpl w:val="A9FE1BBC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D72D13"/>
    <w:multiLevelType w:val="hybridMultilevel"/>
    <w:tmpl w:val="EB9EC30C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862C51"/>
    <w:multiLevelType w:val="hybridMultilevel"/>
    <w:tmpl w:val="A1FCE8D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926824"/>
    <w:multiLevelType w:val="hybridMultilevel"/>
    <w:tmpl w:val="E54C30A2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6FB4"/>
    <w:multiLevelType w:val="hybridMultilevel"/>
    <w:tmpl w:val="1DC09F3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056E3"/>
    <w:multiLevelType w:val="multilevel"/>
    <w:tmpl w:val="0419001D"/>
    <w:numStyleLink w:val="1"/>
  </w:abstractNum>
  <w:abstractNum w:abstractNumId="48" w15:restartNumberingAfterBreak="0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2564EF"/>
    <w:multiLevelType w:val="hybridMultilevel"/>
    <w:tmpl w:val="FC04DE0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516D22"/>
    <w:multiLevelType w:val="hybridMultilevel"/>
    <w:tmpl w:val="FFE0E3F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0664A"/>
    <w:multiLevelType w:val="hybridMultilevel"/>
    <w:tmpl w:val="F1C48D2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5F43C6"/>
    <w:multiLevelType w:val="hybridMultilevel"/>
    <w:tmpl w:val="A13AC4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99100F0"/>
    <w:multiLevelType w:val="hybridMultilevel"/>
    <w:tmpl w:val="5D88BDD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DD6AE4"/>
    <w:multiLevelType w:val="hybridMultilevel"/>
    <w:tmpl w:val="DB002146"/>
    <w:lvl w:ilvl="0" w:tplc="2D00E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47"/>
  </w:num>
  <w:num w:numId="5">
    <w:abstractNumId w:val="4"/>
  </w:num>
  <w:num w:numId="6">
    <w:abstractNumId w:val="9"/>
  </w:num>
  <w:num w:numId="7">
    <w:abstractNumId w:val="54"/>
  </w:num>
  <w:num w:numId="8">
    <w:abstractNumId w:val="33"/>
  </w:num>
  <w:num w:numId="9">
    <w:abstractNumId w:val="49"/>
  </w:num>
  <w:num w:numId="10">
    <w:abstractNumId w:val="30"/>
  </w:num>
  <w:num w:numId="11">
    <w:abstractNumId w:val="39"/>
  </w:num>
  <w:num w:numId="12">
    <w:abstractNumId w:val="50"/>
  </w:num>
  <w:num w:numId="13">
    <w:abstractNumId w:val="17"/>
  </w:num>
  <w:num w:numId="14">
    <w:abstractNumId w:val="28"/>
  </w:num>
  <w:num w:numId="15">
    <w:abstractNumId w:val="27"/>
  </w:num>
  <w:num w:numId="16">
    <w:abstractNumId w:val="15"/>
  </w:num>
  <w:num w:numId="17">
    <w:abstractNumId w:val="18"/>
  </w:num>
  <w:num w:numId="18">
    <w:abstractNumId w:val="44"/>
  </w:num>
  <w:num w:numId="19">
    <w:abstractNumId w:val="21"/>
  </w:num>
  <w:num w:numId="20">
    <w:abstractNumId w:val="3"/>
  </w:num>
  <w:num w:numId="21">
    <w:abstractNumId w:val="29"/>
  </w:num>
  <w:num w:numId="22">
    <w:abstractNumId w:val="11"/>
  </w:num>
  <w:num w:numId="23">
    <w:abstractNumId w:val="20"/>
  </w:num>
  <w:num w:numId="24">
    <w:abstractNumId w:val="19"/>
  </w:num>
  <w:num w:numId="25">
    <w:abstractNumId w:val="45"/>
  </w:num>
  <w:num w:numId="26">
    <w:abstractNumId w:val="53"/>
  </w:num>
  <w:num w:numId="27">
    <w:abstractNumId w:val="51"/>
  </w:num>
  <w:num w:numId="28">
    <w:abstractNumId w:val="0"/>
  </w:num>
  <w:num w:numId="29">
    <w:abstractNumId w:val="6"/>
  </w:num>
  <w:num w:numId="30">
    <w:abstractNumId w:val="8"/>
  </w:num>
  <w:num w:numId="31">
    <w:abstractNumId w:val="16"/>
  </w:num>
  <w:num w:numId="32">
    <w:abstractNumId w:val="48"/>
  </w:num>
  <w:num w:numId="33">
    <w:abstractNumId w:val="36"/>
  </w:num>
  <w:num w:numId="34">
    <w:abstractNumId w:val="23"/>
  </w:num>
  <w:num w:numId="35">
    <w:abstractNumId w:val="31"/>
  </w:num>
  <w:num w:numId="36">
    <w:abstractNumId w:val="43"/>
  </w:num>
  <w:num w:numId="37">
    <w:abstractNumId w:val="38"/>
  </w:num>
  <w:num w:numId="38">
    <w:abstractNumId w:val="46"/>
  </w:num>
  <w:num w:numId="39">
    <w:abstractNumId w:val="10"/>
  </w:num>
  <w:num w:numId="40">
    <w:abstractNumId w:val="1"/>
  </w:num>
  <w:num w:numId="41">
    <w:abstractNumId w:val="24"/>
  </w:num>
  <w:num w:numId="42">
    <w:abstractNumId w:val="40"/>
  </w:num>
  <w:num w:numId="43">
    <w:abstractNumId w:val="2"/>
  </w:num>
  <w:num w:numId="44">
    <w:abstractNumId w:val="34"/>
  </w:num>
  <w:num w:numId="45">
    <w:abstractNumId w:val="37"/>
  </w:num>
  <w:num w:numId="46">
    <w:abstractNumId w:val="35"/>
  </w:num>
  <w:num w:numId="47">
    <w:abstractNumId w:val="7"/>
  </w:num>
  <w:num w:numId="48">
    <w:abstractNumId w:val="26"/>
  </w:num>
  <w:num w:numId="49">
    <w:abstractNumId w:val="52"/>
  </w:num>
  <w:num w:numId="50">
    <w:abstractNumId w:val="25"/>
  </w:num>
  <w:num w:numId="51">
    <w:abstractNumId w:val="41"/>
  </w:num>
  <w:num w:numId="52">
    <w:abstractNumId w:val="5"/>
  </w:num>
  <w:num w:numId="53">
    <w:abstractNumId w:val="32"/>
  </w:num>
  <w:num w:numId="54">
    <w:abstractNumId w:val="12"/>
  </w:num>
  <w:num w:numId="5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2BC"/>
    <w:rsid w:val="00024F1D"/>
    <w:rsid w:val="00031E0D"/>
    <w:rsid w:val="0003384C"/>
    <w:rsid w:val="000438CC"/>
    <w:rsid w:val="00055433"/>
    <w:rsid w:val="000714EF"/>
    <w:rsid w:val="00075F98"/>
    <w:rsid w:val="00085192"/>
    <w:rsid w:val="00090923"/>
    <w:rsid w:val="000C5465"/>
    <w:rsid w:val="000F52E3"/>
    <w:rsid w:val="00142AF9"/>
    <w:rsid w:val="001434A9"/>
    <w:rsid w:val="00144F17"/>
    <w:rsid w:val="001A73BE"/>
    <w:rsid w:val="00222BD6"/>
    <w:rsid w:val="00243288"/>
    <w:rsid w:val="002858E8"/>
    <w:rsid w:val="00287741"/>
    <w:rsid w:val="002B2321"/>
    <w:rsid w:val="002D2B01"/>
    <w:rsid w:val="00302890"/>
    <w:rsid w:val="00321600"/>
    <w:rsid w:val="0032211A"/>
    <w:rsid w:val="00326F7D"/>
    <w:rsid w:val="00327F81"/>
    <w:rsid w:val="00330D1F"/>
    <w:rsid w:val="00352F01"/>
    <w:rsid w:val="00352F65"/>
    <w:rsid w:val="003569D9"/>
    <w:rsid w:val="0035790D"/>
    <w:rsid w:val="00360955"/>
    <w:rsid w:val="00367245"/>
    <w:rsid w:val="00385031"/>
    <w:rsid w:val="00396DA9"/>
    <w:rsid w:val="003A11E3"/>
    <w:rsid w:val="003B588F"/>
    <w:rsid w:val="003E055F"/>
    <w:rsid w:val="003E57DC"/>
    <w:rsid w:val="00407E87"/>
    <w:rsid w:val="00444493"/>
    <w:rsid w:val="004469EF"/>
    <w:rsid w:val="00462C02"/>
    <w:rsid w:val="004727AF"/>
    <w:rsid w:val="00482C49"/>
    <w:rsid w:val="00484F96"/>
    <w:rsid w:val="00486608"/>
    <w:rsid w:val="00492A4C"/>
    <w:rsid w:val="00493646"/>
    <w:rsid w:val="004D24AE"/>
    <w:rsid w:val="004F6B8D"/>
    <w:rsid w:val="00542F5E"/>
    <w:rsid w:val="005515D6"/>
    <w:rsid w:val="00556D30"/>
    <w:rsid w:val="00560136"/>
    <w:rsid w:val="0056250A"/>
    <w:rsid w:val="005665D6"/>
    <w:rsid w:val="00575DE5"/>
    <w:rsid w:val="00581C60"/>
    <w:rsid w:val="005A0271"/>
    <w:rsid w:val="005D50C2"/>
    <w:rsid w:val="005E242A"/>
    <w:rsid w:val="0060237E"/>
    <w:rsid w:val="00605A45"/>
    <w:rsid w:val="0062314C"/>
    <w:rsid w:val="00635CC2"/>
    <w:rsid w:val="006567E2"/>
    <w:rsid w:val="00671F45"/>
    <w:rsid w:val="006A4294"/>
    <w:rsid w:val="006A65EA"/>
    <w:rsid w:val="006B5328"/>
    <w:rsid w:val="006C1478"/>
    <w:rsid w:val="006E01DE"/>
    <w:rsid w:val="006E0AA3"/>
    <w:rsid w:val="006F6D33"/>
    <w:rsid w:val="007062BC"/>
    <w:rsid w:val="00732A78"/>
    <w:rsid w:val="007360B1"/>
    <w:rsid w:val="007528AE"/>
    <w:rsid w:val="007534A4"/>
    <w:rsid w:val="0077414E"/>
    <w:rsid w:val="00775735"/>
    <w:rsid w:val="007932E3"/>
    <w:rsid w:val="007935B4"/>
    <w:rsid w:val="007A4932"/>
    <w:rsid w:val="007A671F"/>
    <w:rsid w:val="007D1903"/>
    <w:rsid w:val="007F6C18"/>
    <w:rsid w:val="007F7358"/>
    <w:rsid w:val="008121CB"/>
    <w:rsid w:val="0081358A"/>
    <w:rsid w:val="00845D12"/>
    <w:rsid w:val="008615D6"/>
    <w:rsid w:val="008620EF"/>
    <w:rsid w:val="0086293A"/>
    <w:rsid w:val="00885A31"/>
    <w:rsid w:val="008B698B"/>
    <w:rsid w:val="008C2D8D"/>
    <w:rsid w:val="008D3B12"/>
    <w:rsid w:val="008D586C"/>
    <w:rsid w:val="008E08D2"/>
    <w:rsid w:val="00903A06"/>
    <w:rsid w:val="00903A9F"/>
    <w:rsid w:val="0096289B"/>
    <w:rsid w:val="00962F5A"/>
    <w:rsid w:val="00980DC9"/>
    <w:rsid w:val="00994E85"/>
    <w:rsid w:val="009D14F1"/>
    <w:rsid w:val="00A0776E"/>
    <w:rsid w:val="00A22359"/>
    <w:rsid w:val="00A53AA1"/>
    <w:rsid w:val="00A6556C"/>
    <w:rsid w:val="00A763DC"/>
    <w:rsid w:val="00AE1360"/>
    <w:rsid w:val="00AF074F"/>
    <w:rsid w:val="00AF732D"/>
    <w:rsid w:val="00B01BB6"/>
    <w:rsid w:val="00B11819"/>
    <w:rsid w:val="00B12026"/>
    <w:rsid w:val="00B16222"/>
    <w:rsid w:val="00B47E30"/>
    <w:rsid w:val="00B61BBD"/>
    <w:rsid w:val="00B62142"/>
    <w:rsid w:val="00B637FE"/>
    <w:rsid w:val="00B6543C"/>
    <w:rsid w:val="00B70B99"/>
    <w:rsid w:val="00B81A98"/>
    <w:rsid w:val="00B839F6"/>
    <w:rsid w:val="00BB493F"/>
    <w:rsid w:val="00BD2A91"/>
    <w:rsid w:val="00BD33BB"/>
    <w:rsid w:val="00BE09A6"/>
    <w:rsid w:val="00C064C1"/>
    <w:rsid w:val="00C228A8"/>
    <w:rsid w:val="00C31F59"/>
    <w:rsid w:val="00C452E1"/>
    <w:rsid w:val="00C472FB"/>
    <w:rsid w:val="00C8015C"/>
    <w:rsid w:val="00C83725"/>
    <w:rsid w:val="00C90176"/>
    <w:rsid w:val="00C96FFB"/>
    <w:rsid w:val="00CC3D3E"/>
    <w:rsid w:val="00CC453C"/>
    <w:rsid w:val="00CE3D35"/>
    <w:rsid w:val="00D01BC8"/>
    <w:rsid w:val="00D3528A"/>
    <w:rsid w:val="00D72150"/>
    <w:rsid w:val="00D82E11"/>
    <w:rsid w:val="00D920CB"/>
    <w:rsid w:val="00DA2CED"/>
    <w:rsid w:val="00DA4485"/>
    <w:rsid w:val="00DB6335"/>
    <w:rsid w:val="00DD024C"/>
    <w:rsid w:val="00DD5C99"/>
    <w:rsid w:val="00DE1201"/>
    <w:rsid w:val="00E0711A"/>
    <w:rsid w:val="00E22BA2"/>
    <w:rsid w:val="00E2361A"/>
    <w:rsid w:val="00E50BF1"/>
    <w:rsid w:val="00E55A76"/>
    <w:rsid w:val="00E56E38"/>
    <w:rsid w:val="00E60953"/>
    <w:rsid w:val="00E620DB"/>
    <w:rsid w:val="00E637FD"/>
    <w:rsid w:val="00E751C9"/>
    <w:rsid w:val="00EC6DF0"/>
    <w:rsid w:val="00ED1FAF"/>
    <w:rsid w:val="00F16FFA"/>
    <w:rsid w:val="00F44272"/>
    <w:rsid w:val="00F44C2F"/>
    <w:rsid w:val="00F52778"/>
    <w:rsid w:val="00F64062"/>
    <w:rsid w:val="00F80A9F"/>
    <w:rsid w:val="00F9122E"/>
    <w:rsid w:val="00F9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DBD2"/>
  <w15:docId w15:val="{A6A1E3E0-83BA-49DE-BEF3-8D1B4ABF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4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2BC"/>
  </w:style>
  <w:style w:type="paragraph" w:styleId="a5">
    <w:name w:val="footer"/>
    <w:basedOn w:val="a"/>
    <w:link w:val="a6"/>
    <w:uiPriority w:val="99"/>
    <w:unhideWhenUsed/>
    <w:rsid w:val="0070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2BC"/>
  </w:style>
  <w:style w:type="paragraph" w:styleId="a7">
    <w:name w:val="List Paragraph"/>
    <w:basedOn w:val="a"/>
    <w:uiPriority w:val="34"/>
    <w:qFormat/>
    <w:rsid w:val="00B61BBD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B61BBD"/>
    <w:pPr>
      <w:numPr>
        <w:numId w:val="2"/>
      </w:numPr>
    </w:pPr>
  </w:style>
  <w:style w:type="paragraph" w:styleId="a8">
    <w:name w:val="Body Text Indent"/>
    <w:basedOn w:val="a"/>
    <w:link w:val="a9"/>
    <w:rsid w:val="00330D1F"/>
    <w:pPr>
      <w:spacing w:after="0" w:line="240" w:lineRule="auto"/>
      <w:ind w:left="540"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30D1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665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24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D3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45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uiPriority w:val="99"/>
    <w:unhideWhenUsed/>
    <w:rsid w:val="00AF074F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AF074F"/>
    <w:rPr>
      <w:rFonts w:ascii="Calibri" w:eastAsia="Times New Roman" w:hAnsi="Calibri" w:cs="Times New Roman"/>
    </w:rPr>
  </w:style>
  <w:style w:type="numbering" w:customStyle="1" w:styleId="11">
    <w:name w:val="Стиль11"/>
    <w:rsid w:val="00AF732D"/>
  </w:style>
  <w:style w:type="paragraph" w:styleId="21">
    <w:name w:val="Body Text 2"/>
    <w:basedOn w:val="a"/>
    <w:link w:val="22"/>
    <w:uiPriority w:val="99"/>
    <w:semiHidden/>
    <w:unhideWhenUsed/>
    <w:rsid w:val="007F73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358"/>
  </w:style>
  <w:style w:type="paragraph" w:styleId="3">
    <w:name w:val="Body Text Indent 3"/>
    <w:basedOn w:val="a"/>
    <w:link w:val="30"/>
    <w:uiPriority w:val="99"/>
    <w:semiHidden/>
    <w:unhideWhenUsed/>
    <w:rsid w:val="002B2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19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Нттп</Company>
  <LinksUpToDate>false</LinksUpToDate>
  <CharactersWithSpaces>30089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49-1</dc:creator>
  <cp:lastModifiedBy>BLOOM</cp:lastModifiedBy>
  <cp:revision>64</cp:revision>
  <cp:lastPrinted>2018-11-09T05:54:00Z</cp:lastPrinted>
  <dcterms:created xsi:type="dcterms:W3CDTF">2013-07-04T04:16:00Z</dcterms:created>
  <dcterms:modified xsi:type="dcterms:W3CDTF">2018-12-03T13:38:00Z</dcterms:modified>
</cp:coreProperties>
</file>